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16727" w14:textId="77777777" w:rsidR="00FE6C82" w:rsidRDefault="00FE6C82" w:rsidP="00FE6C82">
      <w:r>
        <w:t xml:space="preserve">75021 KOMPLEXNÍ VYŠETŘENÍ OFTALMOLOGEM – žádost o změnu </w:t>
      </w:r>
    </w:p>
    <w:p w14:paraId="2C13EAD2" w14:textId="77777777" w:rsidR="00FE6C82" w:rsidRDefault="00FE6C82" w:rsidP="00FE6C82">
      <w:r>
        <w:t xml:space="preserve">75022 CÍLENÉ VYŠETŘENÍ OFTALMOLOGEM – žádost o změnu </w:t>
      </w:r>
    </w:p>
    <w:p w14:paraId="6F699973" w14:textId="77777777" w:rsidR="00FE6C82" w:rsidRDefault="00FE6C82" w:rsidP="00FE6C82">
      <w:r>
        <w:t xml:space="preserve">75023 KONTROLNÍ VYŠETŘENÍ OFTALMOLOGEM – žádost o změnu </w:t>
      </w:r>
    </w:p>
    <w:p w14:paraId="13925F94" w14:textId="77777777" w:rsidR="00FE6C82" w:rsidRDefault="00FE6C82" w:rsidP="00FE6C82">
      <w:r>
        <w:tab/>
        <w:t>Připomínky:</w:t>
      </w:r>
    </w:p>
    <w:p w14:paraId="71697493" w14:textId="77777777" w:rsidR="00FE6C82" w:rsidRDefault="00FE6C82" w:rsidP="00FE6C82">
      <w:r>
        <w:t>-</w:t>
      </w:r>
      <w:r>
        <w:tab/>
        <w:t xml:space="preserve">Do obsahu výkonů bylo doplněno vyšetření předního oční segmentu provedeno na štěrbinové lampě. Tážeme se, zda štěrbinová lampa a přímý oftalmoskop jsou či nejsou povinnou standardní součástí vybavení oftalmologického pracoviště? </w:t>
      </w:r>
    </w:p>
    <w:p w14:paraId="33E06E6B" w14:textId="207D0EBB" w:rsidR="00FE6C82" w:rsidRPr="00FE6C82" w:rsidRDefault="00FE6C82" w:rsidP="00FE6C82">
      <w:pPr>
        <w:rPr>
          <w:color w:val="FF0000"/>
        </w:rPr>
      </w:pPr>
      <w:r w:rsidRPr="00FE6C82">
        <w:rPr>
          <w:color w:val="FF0000"/>
        </w:rPr>
        <w:t xml:space="preserve">Ano, jsou povinnou součástí vybavení. Nicméně jejich nákup, údržba a obnova nejsou poskytovatelům nikterak kompenzovány. Cena za tyto výkony je identická s jinými odbornostmi, které přístrojová vyšetření nepoužívají. K tomuto nedopatření došlo dle našeho názoru omylem a bylo by dle našeho názoru vhodné jej napravit. </w:t>
      </w:r>
    </w:p>
    <w:p w14:paraId="75AA1400" w14:textId="77777777" w:rsidR="00FE6C82" w:rsidRDefault="00FE6C82" w:rsidP="00FE6C82">
      <w:r>
        <w:t>-</w:t>
      </w:r>
      <w:r>
        <w:tab/>
        <w:t>Je toto vyšetření skutečně realizováno v rámci každého oftalmologického klinického vyšetření, včetně všech kontrolních vyšetření?</w:t>
      </w:r>
    </w:p>
    <w:p w14:paraId="4EEBDDE6" w14:textId="7693F619" w:rsidR="00FE6C82" w:rsidRPr="00FE6C82" w:rsidRDefault="00FE6C82" w:rsidP="00FE6C82">
      <w:pPr>
        <w:rPr>
          <w:color w:val="FF0000"/>
        </w:rPr>
      </w:pPr>
      <w:r w:rsidRPr="00FE6C82">
        <w:rPr>
          <w:color w:val="FF0000"/>
        </w:rPr>
        <w:t xml:space="preserve">Ano, je </w:t>
      </w:r>
    </w:p>
    <w:p w14:paraId="18CE33B9" w14:textId="77777777" w:rsidR="00FE6C82" w:rsidRDefault="00FE6C82" w:rsidP="00FE6C82">
      <w:r>
        <w:t xml:space="preserve">75385 EXSTIRPACE JEDNOHO CHALÁZIA, VYNĚTÍ I S POUZDREM – žádost o změnu </w:t>
      </w:r>
    </w:p>
    <w:p w14:paraId="2FBE242D" w14:textId="77777777" w:rsidR="00FE6C82" w:rsidRDefault="00FE6C82" w:rsidP="00FE6C82">
      <w:r>
        <w:tab/>
        <w:t>Připomínky:</w:t>
      </w:r>
    </w:p>
    <w:p w14:paraId="2C7EA119" w14:textId="77777777" w:rsidR="00FE6C82" w:rsidRDefault="00FE6C82" w:rsidP="00FE6C82">
      <w:r>
        <w:t>-</w:t>
      </w:r>
      <w:r>
        <w:tab/>
        <w:t xml:space="preserve">Žádáme o podrobnější zdůvodnění navržených změn – přidání materiálů a přístroje. </w:t>
      </w:r>
    </w:p>
    <w:p w14:paraId="4B68A140" w14:textId="6CD7370F" w:rsidR="00FE6C82" w:rsidRPr="00BA02C1" w:rsidRDefault="00FE6C82" w:rsidP="00FE6C82">
      <w:pPr>
        <w:rPr>
          <w:color w:val="FF0000"/>
        </w:rPr>
      </w:pPr>
      <w:r w:rsidRPr="00BA02C1">
        <w:rPr>
          <w:color w:val="FF0000"/>
        </w:rPr>
        <w:t xml:space="preserve">Výkon je v současné době velmi špatně hrazen a řada pracovišť odmítá výkony provádět pro jejich </w:t>
      </w:r>
      <w:r w:rsidR="00BA02C1" w:rsidRPr="00BA02C1">
        <w:rPr>
          <w:color w:val="FF0000"/>
        </w:rPr>
        <w:t>ztrátovost</w:t>
      </w:r>
      <w:r w:rsidRPr="00BA02C1">
        <w:rPr>
          <w:color w:val="FF0000"/>
        </w:rPr>
        <w:t>. K návrhu změnového řízení jsme přistoupili na základě podnětu některých poskytovatelů, na které se obrací pacienti, kterým není poskytnuta péče v jiných zařízení</w:t>
      </w:r>
      <w:r w:rsidR="00BA02C1" w:rsidRPr="00BA02C1">
        <w:rPr>
          <w:color w:val="FF0000"/>
        </w:rPr>
        <w:t>ch</w:t>
      </w:r>
      <w:r w:rsidRPr="00BA02C1">
        <w:rPr>
          <w:color w:val="FF0000"/>
        </w:rPr>
        <w:t xml:space="preserve"> s odkazem na nerentabilitu.  Snažili jsme se tedy zohlednit aktuální reálné náklady na výkon. Přidáno malé oční instrumentárium zahrnující základní </w:t>
      </w:r>
      <w:proofErr w:type="spellStart"/>
      <w:r w:rsidRPr="00BA02C1">
        <w:rPr>
          <w:color w:val="FF0000"/>
        </w:rPr>
        <w:t>oftalmochirurgické</w:t>
      </w:r>
      <w:proofErr w:type="spellEnd"/>
      <w:r w:rsidRPr="00BA02C1">
        <w:rPr>
          <w:color w:val="FF0000"/>
        </w:rPr>
        <w:t xml:space="preserve"> nástroje používané a připravené k výkonu </w:t>
      </w:r>
      <w:proofErr w:type="gramStart"/>
      <w:r w:rsidRPr="00BA02C1">
        <w:rPr>
          <w:color w:val="FF0000"/>
        </w:rPr>
        <w:t>( jehelec</w:t>
      </w:r>
      <w:proofErr w:type="gramEnd"/>
      <w:r w:rsidRPr="00BA02C1">
        <w:rPr>
          <w:color w:val="FF0000"/>
        </w:rPr>
        <w:t xml:space="preserve">, pinzeta, </w:t>
      </w:r>
      <w:proofErr w:type="spellStart"/>
      <w:r w:rsidRPr="00BA02C1">
        <w:rPr>
          <w:color w:val="FF0000"/>
        </w:rPr>
        <w:t>proštěpec</w:t>
      </w:r>
      <w:proofErr w:type="spellEnd"/>
      <w:r w:rsidRPr="00BA02C1">
        <w:rPr>
          <w:color w:val="FF0000"/>
        </w:rPr>
        <w:t xml:space="preserve">, nůžky, rozvěrač) + jednorázový nůž na otevření </w:t>
      </w:r>
      <w:proofErr w:type="spellStart"/>
      <w:r w:rsidRPr="00BA02C1">
        <w:rPr>
          <w:color w:val="FF0000"/>
        </w:rPr>
        <w:t>chalázia</w:t>
      </w:r>
      <w:proofErr w:type="spellEnd"/>
      <w:r w:rsidRPr="00BA02C1">
        <w:rPr>
          <w:color w:val="FF0000"/>
        </w:rPr>
        <w:t xml:space="preserve"> </w:t>
      </w:r>
    </w:p>
    <w:p w14:paraId="10F71241" w14:textId="77777777" w:rsidR="00FE6C82" w:rsidRDefault="00FE6C82" w:rsidP="00FE6C82">
      <w:r>
        <w:t>-</w:t>
      </w:r>
      <w:r>
        <w:tab/>
        <w:t xml:space="preserve">Podle žádosti se jedná o změnu postupu, nicméně popis výkonu zůstal beze změny. Diskuse nutná. </w:t>
      </w:r>
    </w:p>
    <w:p w14:paraId="1126B274" w14:textId="6219A830" w:rsidR="00BA02C1" w:rsidRPr="00BA02C1" w:rsidRDefault="00BA02C1" w:rsidP="00FE6C82">
      <w:pPr>
        <w:rPr>
          <w:color w:val="FF0000"/>
        </w:rPr>
      </w:pPr>
      <w:r w:rsidRPr="00BA02C1">
        <w:rPr>
          <w:color w:val="FF0000"/>
        </w:rPr>
        <w:t>Postup je identický, jsou pouze zahrnuty reálně použitá léčiva, materiály a instrumentárium.</w:t>
      </w:r>
    </w:p>
    <w:p w14:paraId="7183F6BE" w14:textId="77777777" w:rsidR="00FE6C82" w:rsidRDefault="00FE6C82" w:rsidP="00FE6C82">
      <w:r>
        <w:t>75150 OPTICKÁ BIOMETRIE – nový výkon</w:t>
      </w:r>
    </w:p>
    <w:p w14:paraId="3409AF46" w14:textId="77777777" w:rsidR="00FE6C82" w:rsidRDefault="00FE6C82" w:rsidP="00FE6C82">
      <w:r>
        <w:tab/>
        <w:t>Připomínky:</w:t>
      </w:r>
    </w:p>
    <w:p w14:paraId="7295EF5C" w14:textId="77777777" w:rsidR="00FE6C82" w:rsidRDefault="00FE6C82" w:rsidP="00FE6C82">
      <w:r>
        <w:t>-</w:t>
      </w:r>
      <w:r>
        <w:tab/>
        <w:t xml:space="preserve">Tážeme se, jak byla péče poskytována a vykazována doposud? Jaká je souvislost s výkonem 75151 – jednalo se o zástupné vykazování? </w:t>
      </w:r>
    </w:p>
    <w:p w14:paraId="3D955548" w14:textId="230765D5" w:rsidR="00BA02C1" w:rsidRPr="00BA02C1" w:rsidRDefault="00BA02C1" w:rsidP="00FE6C82">
      <w:pPr>
        <w:rPr>
          <w:color w:val="FF0000"/>
        </w:rPr>
      </w:pPr>
      <w:r w:rsidRPr="00BA02C1">
        <w:rPr>
          <w:color w:val="FF0000"/>
        </w:rPr>
        <w:t xml:space="preserve">Výkon je standardně součástí balíčku operace katarakty a předpokládáme, že tak tomu bude i nadále. </w:t>
      </w:r>
      <w:proofErr w:type="gramStart"/>
      <w:r w:rsidRPr="00BA02C1">
        <w:rPr>
          <w:color w:val="FF0000"/>
        </w:rPr>
        <w:t>Pracoviště</w:t>
      </w:r>
      <w:proofErr w:type="gramEnd"/>
      <w:r w:rsidRPr="00BA02C1">
        <w:rPr>
          <w:color w:val="FF0000"/>
        </w:rPr>
        <w:t xml:space="preserve"> která vykazují </w:t>
      </w:r>
      <w:proofErr w:type="gramStart"/>
      <w:r w:rsidRPr="00BA02C1">
        <w:rPr>
          <w:color w:val="FF0000"/>
        </w:rPr>
        <w:t>výkonově ,</w:t>
      </w:r>
      <w:proofErr w:type="gramEnd"/>
      <w:r w:rsidRPr="00BA02C1">
        <w:rPr>
          <w:color w:val="FF0000"/>
        </w:rPr>
        <w:t xml:space="preserve"> pravděpodobně ne zcela správně vykazovala ECHO biometrii, nicméně přístrojové vybavení i indikace jsou poněkud odlišné. </w:t>
      </w:r>
    </w:p>
    <w:p w14:paraId="7D0CA1F1" w14:textId="77777777" w:rsidR="00FE6C82" w:rsidRDefault="00FE6C82" w:rsidP="00FE6C82">
      <w:r>
        <w:t>-</w:t>
      </w:r>
      <w:r>
        <w:tab/>
        <w:t>Jedná se v rámci výkonu o vyšetření jednoho oka?</w:t>
      </w:r>
    </w:p>
    <w:p w14:paraId="705DD1DF" w14:textId="65AAA813" w:rsidR="00BA02C1" w:rsidRPr="00BA02C1" w:rsidRDefault="00BA02C1" w:rsidP="00FE6C82">
      <w:pPr>
        <w:rPr>
          <w:color w:val="FF0000"/>
        </w:rPr>
      </w:pPr>
      <w:r w:rsidRPr="00BA02C1">
        <w:rPr>
          <w:color w:val="FF0000"/>
        </w:rPr>
        <w:t xml:space="preserve">Ano, ačkoliv zpravidla jsou vyšetřeny oči obě </w:t>
      </w:r>
    </w:p>
    <w:p w14:paraId="68AD8EC3" w14:textId="77777777" w:rsidR="00FE6C82" w:rsidRDefault="00FE6C82" w:rsidP="00FE6C82">
      <w:r>
        <w:lastRenderedPageBreak/>
        <w:t>-</w:t>
      </w:r>
      <w:r>
        <w:tab/>
        <w:t xml:space="preserve">Prosíme o zdůvodnění navrženého frekvenčního omezení 1x/1 </w:t>
      </w:r>
      <w:proofErr w:type="spellStart"/>
      <w:r>
        <w:t>měs</w:t>
      </w:r>
      <w:proofErr w:type="spellEnd"/>
      <w:r>
        <w:t xml:space="preserve">. Žádáme dále o doplnění o omezení frekvence v delším časovém intervalu. </w:t>
      </w:r>
    </w:p>
    <w:p w14:paraId="72A71F22" w14:textId="42B69749" w:rsidR="00BA02C1" w:rsidRPr="00BA02C1" w:rsidRDefault="00BA02C1" w:rsidP="00FE6C82">
      <w:pPr>
        <w:rPr>
          <w:color w:val="FF0000"/>
        </w:rPr>
      </w:pPr>
      <w:r w:rsidRPr="00BA02C1">
        <w:rPr>
          <w:color w:val="FF0000"/>
        </w:rPr>
        <w:t>Výkon by měl být opakovatelný ve vzácných případech, například odklad operace z důvodu nemoci pacienta, případně refrakční překvapení na prvním operovaném oku. Nicméně jedná se o vzácné situace. Po provedené operaci katarakty, již není důvod výkon vykazovat.</w:t>
      </w:r>
    </w:p>
    <w:p w14:paraId="654AC48D" w14:textId="77777777" w:rsidR="00FE6C82" w:rsidRDefault="00FE6C82" w:rsidP="00FE6C82">
      <w:r>
        <w:t>-</w:t>
      </w:r>
      <w:r>
        <w:tab/>
        <w:t xml:space="preserve">Žádáme o zdůvodnění navrženého času výkonu 15 min., resp. časů nositelů (L3 5 min a S4 2 min, neboť měření jako takové je plně automatické. </w:t>
      </w:r>
    </w:p>
    <w:p w14:paraId="5050C616" w14:textId="13C28D14" w:rsidR="00BA02C1" w:rsidRPr="00BA02C1" w:rsidRDefault="00BA02C1" w:rsidP="00FE6C82">
      <w:pPr>
        <w:rPr>
          <w:color w:val="FF0000"/>
        </w:rPr>
      </w:pPr>
      <w:r w:rsidRPr="00BA02C1">
        <w:rPr>
          <w:color w:val="FF0000"/>
        </w:rPr>
        <w:t>Ano, nicméně poměrně značnou časovou zátěž představuje vyhodnocení výsledků a případná komunikace pacientem ohledně zjištěných dat a doporučeného výběru nitrooční čočky</w:t>
      </w:r>
      <w:r>
        <w:rPr>
          <w:color w:val="FF0000"/>
        </w:rPr>
        <w:t>. Ta je v některých případech i mnohonásobně delší než uváděných 15 minut.</w:t>
      </w:r>
    </w:p>
    <w:p w14:paraId="00633CC7" w14:textId="77777777" w:rsidR="00FE6C82" w:rsidRDefault="00FE6C82" w:rsidP="00FE6C82"/>
    <w:p w14:paraId="7A1F52D1" w14:textId="77777777" w:rsidR="00FE6C82" w:rsidRDefault="00FE6C82" w:rsidP="00FE6C82">
      <w:r>
        <w:t>75165 SLEDOVÁNÍ PROGRESE MYOPIE POMOCÍ OPTICKÉ BIOMETRIE – nový výkon</w:t>
      </w:r>
    </w:p>
    <w:p w14:paraId="3A9F0A68" w14:textId="77777777" w:rsidR="00FE6C82" w:rsidRDefault="00FE6C82" w:rsidP="00FE6C82">
      <w:r>
        <w:tab/>
        <w:t>Připomínky:</w:t>
      </w:r>
    </w:p>
    <w:p w14:paraId="025F0676" w14:textId="77777777" w:rsidR="00FE6C82" w:rsidRDefault="00FE6C82" w:rsidP="00FE6C82">
      <w:r>
        <w:t>-</w:t>
      </w:r>
      <w:r>
        <w:tab/>
        <w:t xml:space="preserve">Pro jakou věkovou skupinu je výkon určen? </w:t>
      </w:r>
    </w:p>
    <w:p w14:paraId="128785B5" w14:textId="77777777" w:rsidR="00FE6C82" w:rsidRDefault="00FE6C82" w:rsidP="00FE6C82">
      <w:r>
        <w:t>-</w:t>
      </w:r>
      <w:r>
        <w:tab/>
        <w:t>V odstavci podmínka „S“ je definována věková skupina do 25 let – nejedná se tedy jen o děti.</w:t>
      </w:r>
    </w:p>
    <w:p w14:paraId="1DC96232" w14:textId="6855DC0A" w:rsidR="00BA02C1" w:rsidRPr="00BA02C1" w:rsidRDefault="00BA02C1" w:rsidP="00FE6C82">
      <w:pPr>
        <w:rPr>
          <w:color w:val="FF0000"/>
        </w:rPr>
      </w:pPr>
      <w:r w:rsidRPr="00BA02C1">
        <w:rPr>
          <w:color w:val="FF0000"/>
        </w:rPr>
        <w:t xml:space="preserve">Ačkoliv k progresi myopie může docházet i v rané dospělosti, na základě připomínky VZP v návrhu upraveno u dětí a mladistvých do 19 let. </w:t>
      </w:r>
    </w:p>
    <w:p w14:paraId="74212401" w14:textId="77777777" w:rsidR="00FE6C82" w:rsidRDefault="00FE6C82" w:rsidP="00FE6C82">
      <w:r>
        <w:t>-</w:t>
      </w:r>
      <w:r>
        <w:tab/>
        <w:t xml:space="preserve">Čas výkonu 15 min. se zdá být nadsazen. Očekáváme diskusi. </w:t>
      </w:r>
    </w:p>
    <w:p w14:paraId="5EEC27C3" w14:textId="72D27C43" w:rsidR="006A41FD" w:rsidRPr="006A41FD" w:rsidRDefault="006A41FD" w:rsidP="00FE6C82">
      <w:pPr>
        <w:rPr>
          <w:color w:val="FF0000"/>
        </w:rPr>
      </w:pPr>
      <w:r w:rsidRPr="006A41FD">
        <w:rPr>
          <w:color w:val="FF0000"/>
        </w:rPr>
        <w:t>Jedná se o náš odhad, který započítává i případné vysvětlení výsledku vyšetření pacientovi a rodičům, s návrhem dalšího postupu.</w:t>
      </w:r>
    </w:p>
    <w:p w14:paraId="366F347F" w14:textId="77777777" w:rsidR="00FE6C82" w:rsidRDefault="00FE6C82" w:rsidP="00FE6C82">
      <w:r>
        <w:t>75436 INTRASTROMÁLNÍ IMPLANTACE/ EXPLANTACE ROHOVKOVÉHO IMPLANTÁTU – nový výkon</w:t>
      </w:r>
    </w:p>
    <w:p w14:paraId="5453D451" w14:textId="77777777" w:rsidR="00FE6C82" w:rsidRDefault="00FE6C82" w:rsidP="00FE6C82">
      <w:r>
        <w:tab/>
        <w:t>Připomínky:</w:t>
      </w:r>
    </w:p>
    <w:p w14:paraId="2F051BCA" w14:textId="77777777" w:rsidR="00FE6C82" w:rsidRDefault="00FE6C82" w:rsidP="00FE6C82">
      <w:r>
        <w:t>-</w:t>
      </w:r>
      <w:r>
        <w:tab/>
        <w:t>V rámci tohoto výkonu je uveden ZUM „rohovkový segment“ – konkrétní ZUM v Číselníku nedohledán, zatím nebyla podána žádost na jeho zařazení do číselníku a ani neproběhlo jednání o tomto ZUM. Požadujeme doložit odkaz na kód ZUM v Číselníku nebo projednávání odložit.</w:t>
      </w:r>
    </w:p>
    <w:p w14:paraId="6A61F724" w14:textId="739F29FE" w:rsidR="006A41FD" w:rsidRPr="006A41FD" w:rsidRDefault="006A41FD" w:rsidP="00FE6C82">
      <w:pPr>
        <w:rPr>
          <w:color w:val="FF0000"/>
        </w:rPr>
      </w:pPr>
      <w:r w:rsidRPr="006A41FD">
        <w:rPr>
          <w:color w:val="FF0000"/>
        </w:rPr>
        <w:t xml:space="preserve">Obě dovážející firmy požádány o přihlášení ZUM. Pokud by k tomuto nedošlo, bylo by nutné ZUM z výkonu vyškrtnou, nicméně úhrada by pak dočasně byla nutná ze strany pacienta. </w:t>
      </w:r>
    </w:p>
    <w:p w14:paraId="7207F197" w14:textId="77777777" w:rsidR="00FE6C82" w:rsidRDefault="00FE6C82" w:rsidP="00FE6C82">
      <w:r>
        <w:t>-</w:t>
      </w:r>
      <w:r>
        <w:tab/>
        <w:t xml:space="preserve">Pro jakou věkovou skupinu je výkon indikován? </w:t>
      </w:r>
    </w:p>
    <w:p w14:paraId="7208B279" w14:textId="33893836" w:rsidR="006A41FD" w:rsidRPr="006A41FD" w:rsidRDefault="006A41FD" w:rsidP="00FE6C82">
      <w:pPr>
        <w:rPr>
          <w:color w:val="FF0000"/>
        </w:rPr>
      </w:pPr>
      <w:r w:rsidRPr="006A41FD">
        <w:rPr>
          <w:color w:val="FF0000"/>
        </w:rPr>
        <w:t xml:space="preserve">Nemá věkové omezení, nicméně zpravidla je indikováno u mladších pacientů </w:t>
      </w:r>
      <w:proofErr w:type="gramStart"/>
      <w:r w:rsidRPr="006A41FD">
        <w:rPr>
          <w:color w:val="FF0000"/>
        </w:rPr>
        <w:t>( do</w:t>
      </w:r>
      <w:proofErr w:type="gramEnd"/>
      <w:r w:rsidRPr="006A41FD">
        <w:rPr>
          <w:color w:val="FF0000"/>
        </w:rPr>
        <w:t xml:space="preserve"> 40 let) </w:t>
      </w:r>
    </w:p>
    <w:p w14:paraId="35CC2C8F" w14:textId="77777777" w:rsidR="00FE6C82" w:rsidRDefault="00FE6C82" w:rsidP="00FE6C82">
      <w:r>
        <w:t>-</w:t>
      </w:r>
      <w:r>
        <w:tab/>
        <w:t xml:space="preserve">Očekáváme zpřesnění indikací – stadium </w:t>
      </w:r>
      <w:proofErr w:type="spellStart"/>
      <w:r>
        <w:t>keratokonu</w:t>
      </w:r>
      <w:proofErr w:type="spellEnd"/>
      <w:r>
        <w:t>, typ defektu rohovky – do popisu výkonu.</w:t>
      </w:r>
    </w:p>
    <w:p w14:paraId="169E2CD5" w14:textId="7011D339" w:rsidR="006A41FD" w:rsidRPr="006A41FD" w:rsidRDefault="006A41FD" w:rsidP="00FE6C82">
      <w:pPr>
        <w:rPr>
          <w:color w:val="FF0000"/>
        </w:rPr>
      </w:pPr>
      <w:r w:rsidRPr="006A41FD">
        <w:rPr>
          <w:color w:val="FF0000"/>
        </w:rPr>
        <w:t>Doplněno</w:t>
      </w:r>
      <w:r>
        <w:rPr>
          <w:color w:val="FF0000"/>
        </w:rPr>
        <w:t xml:space="preserve"> (st. 2 a 3 dle </w:t>
      </w:r>
      <w:proofErr w:type="spellStart"/>
      <w:r>
        <w:rPr>
          <w:color w:val="FF0000"/>
        </w:rPr>
        <w:t>Amslera-Krumeicha</w:t>
      </w:r>
      <w:proofErr w:type="spellEnd"/>
      <w:r>
        <w:rPr>
          <w:color w:val="FF0000"/>
        </w:rPr>
        <w:t xml:space="preserve">), nicméně mělo by jít spíše o doporučení, nikoliv striktní vymezení. U některých pacientů ve stadiu 1 nebo naopak 4 by mohl mít zákrok rovněž pozitivní efekt. </w:t>
      </w:r>
      <w:r w:rsidR="005A2F0B">
        <w:rPr>
          <w:color w:val="FF0000"/>
        </w:rPr>
        <w:t>Defekty rovněž zpřesněny</w:t>
      </w:r>
    </w:p>
    <w:p w14:paraId="74D649C8" w14:textId="77777777" w:rsidR="00FE6C82" w:rsidRDefault="00FE6C82" w:rsidP="00FE6C82">
      <w:r>
        <w:t>-</w:t>
      </w:r>
      <w:r>
        <w:tab/>
        <w:t xml:space="preserve">Jaké je zdůvodnění frekvenčního omezení 2/1 rok? </w:t>
      </w:r>
    </w:p>
    <w:p w14:paraId="3508AEA3" w14:textId="208ADC12" w:rsidR="005A2F0B" w:rsidRPr="005A2F0B" w:rsidRDefault="005A2F0B" w:rsidP="00FE6C82">
      <w:pPr>
        <w:rPr>
          <w:color w:val="FF0000"/>
        </w:rPr>
      </w:pPr>
      <w:r w:rsidRPr="005A2F0B">
        <w:rPr>
          <w:color w:val="FF0000"/>
        </w:rPr>
        <w:lastRenderedPageBreak/>
        <w:t xml:space="preserve">U implantace prstenců při </w:t>
      </w:r>
      <w:proofErr w:type="spellStart"/>
      <w:r w:rsidRPr="005A2F0B">
        <w:rPr>
          <w:color w:val="FF0000"/>
        </w:rPr>
        <w:t>keratokonu</w:t>
      </w:r>
      <w:proofErr w:type="spellEnd"/>
      <w:r w:rsidRPr="005A2F0B">
        <w:rPr>
          <w:color w:val="FF0000"/>
        </w:rPr>
        <w:t xml:space="preserve"> se zpravidla jedná o definitivní řešení stavu, u krytí defektů při neúspěchu zpravidla nutná následné jiné řešení, zpravidla keratoplastika. </w:t>
      </w:r>
    </w:p>
    <w:p w14:paraId="5BD963B5" w14:textId="77777777" w:rsidR="00FE6C82" w:rsidRDefault="00FE6C82" w:rsidP="00FE6C82">
      <w:r>
        <w:t>-</w:t>
      </w:r>
      <w:r>
        <w:tab/>
        <w:t xml:space="preserve">Žádáme o vysvětlení času výkonu – celkový 60 min., nositel 40 min. </w:t>
      </w:r>
    </w:p>
    <w:p w14:paraId="73387BB4" w14:textId="7009771D" w:rsidR="005A2F0B" w:rsidRPr="005A2F0B" w:rsidRDefault="005A2F0B" w:rsidP="00FE6C82">
      <w:pPr>
        <w:rPr>
          <w:color w:val="FF0000"/>
        </w:rPr>
      </w:pPr>
      <w:r w:rsidRPr="005A2F0B">
        <w:rPr>
          <w:color w:val="FF0000"/>
        </w:rPr>
        <w:t>20 minut se předpokládá na detailní zhodnocení a plánování operace a výběr příslušného implantátu/transplantátu</w:t>
      </w:r>
    </w:p>
    <w:p w14:paraId="3DD2FFE1" w14:textId="77777777" w:rsidR="00FE6C82" w:rsidRDefault="00FE6C82" w:rsidP="00FE6C82">
      <w:r>
        <w:t>75352 IMPLANTACE ZRAKOVÉHO PROTETICKÉHO IMPLANTABILNÍHO TELESKOPU – nový výkon</w:t>
      </w:r>
    </w:p>
    <w:p w14:paraId="62AF2E82" w14:textId="77777777" w:rsidR="00FE6C82" w:rsidRDefault="00FE6C82" w:rsidP="00FE6C82">
      <w:r>
        <w:tab/>
        <w:t>Připomínky:</w:t>
      </w:r>
    </w:p>
    <w:p w14:paraId="75980DE9" w14:textId="77777777" w:rsidR="00FE6C82" w:rsidRDefault="00FE6C82" w:rsidP="00FE6C82">
      <w:r>
        <w:t>-</w:t>
      </w:r>
      <w:r>
        <w:tab/>
        <w:t xml:space="preserve">Jedná se o novou metodu terapie VPMD – tato péče tedy dosud nebyla poskytována ani zástupně vykazována? </w:t>
      </w:r>
    </w:p>
    <w:p w14:paraId="753C394D" w14:textId="578400BE" w:rsidR="0022771B" w:rsidRPr="0022771B" w:rsidRDefault="0022771B" w:rsidP="0022771B">
      <w:pPr>
        <w:spacing w:after="0" w:line="240" w:lineRule="auto"/>
        <w:jc w:val="both"/>
        <w:rPr>
          <w:rFonts w:cs="Arial"/>
          <w:color w:val="EE0000"/>
        </w:rPr>
      </w:pPr>
      <w:r w:rsidRPr="0022771B">
        <w:rPr>
          <w:rFonts w:cs="Arial"/>
          <w:color w:val="EE0000"/>
        </w:rPr>
        <w:t>Pacienti s pokročilou VPMD trpí nevratnou ztrátou centrálního zraku, pro kterou neexistuje žádná terapeutická, farmakologická ani chirurgická léčba.</w:t>
      </w:r>
    </w:p>
    <w:p w14:paraId="1D95B959" w14:textId="7C154C87" w:rsidR="0022771B" w:rsidRDefault="0022771B" w:rsidP="0022771B">
      <w:pPr>
        <w:spacing w:after="0" w:line="240" w:lineRule="auto"/>
        <w:jc w:val="both"/>
        <w:rPr>
          <w:rFonts w:cs="Arial"/>
          <w:color w:val="EE0000"/>
        </w:rPr>
      </w:pPr>
      <w:r w:rsidRPr="0022771B">
        <w:rPr>
          <w:rFonts w:cs="Arial"/>
          <w:color w:val="EE0000"/>
        </w:rPr>
        <w:t xml:space="preserve">Zrakový protetický implantát SING IMT™️ je zdravotnický prostředek, který je indikován u pacientů s pokročilou věkovou makulární degenerací (VPMD). V České republice dosud není považován za běžnou klinickou praxi, v celé ČR byl proveden pouze omezený počet implantací, a to především proto, aby vybrané chirurgické týmy získaly praktické zkušenosti s tímto zařízením, zdokonalily chirurgickou techniku </w:t>
      </w:r>
      <w:r w:rsidRPr="0022771B">
        <w:rPr>
          <w:rFonts w:ascii="Arial" w:hAnsi="Arial" w:cs="Arial"/>
          <w:color w:val="EE0000"/>
        </w:rPr>
        <w:t>​​</w:t>
      </w:r>
      <w:r w:rsidRPr="0022771B">
        <w:rPr>
          <w:rFonts w:cs="Arial"/>
          <w:color w:val="EE0000"/>
        </w:rPr>
        <w:t>a z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>skaly znalosti o klinick</w:t>
      </w:r>
      <w:r w:rsidRPr="0022771B">
        <w:rPr>
          <w:rFonts w:ascii="Aptos" w:hAnsi="Aptos" w:cs="Aptos"/>
          <w:color w:val="EE0000"/>
        </w:rPr>
        <w:t>é</w:t>
      </w:r>
      <w:r w:rsidRPr="0022771B">
        <w:rPr>
          <w:rFonts w:cs="Arial"/>
          <w:color w:val="EE0000"/>
        </w:rPr>
        <w:t>m pou</w:t>
      </w:r>
      <w:r w:rsidRPr="0022771B">
        <w:rPr>
          <w:rFonts w:ascii="Aptos" w:hAnsi="Aptos" w:cs="Aptos"/>
          <w:color w:val="EE0000"/>
        </w:rPr>
        <w:t>ž</w:t>
      </w:r>
      <w:r w:rsidRPr="0022771B">
        <w:rPr>
          <w:rFonts w:cs="Arial"/>
          <w:color w:val="EE0000"/>
        </w:rPr>
        <w:t>it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>. Tyto p</w:t>
      </w:r>
      <w:r w:rsidRPr="0022771B">
        <w:rPr>
          <w:rFonts w:ascii="Aptos" w:hAnsi="Aptos" w:cs="Aptos"/>
          <w:color w:val="EE0000"/>
        </w:rPr>
        <w:t>ří</w:t>
      </w:r>
      <w:r w:rsidRPr="0022771B">
        <w:rPr>
          <w:rFonts w:cs="Arial"/>
          <w:color w:val="EE0000"/>
        </w:rPr>
        <w:t>pady podporuj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 xml:space="preserve"> </w:t>
      </w:r>
      <w:r w:rsidRPr="0022771B">
        <w:rPr>
          <w:rFonts w:ascii="Aptos" w:hAnsi="Aptos" w:cs="Aptos"/>
          <w:color w:val="EE0000"/>
        </w:rPr>
        <w:t>š</w:t>
      </w:r>
      <w:r w:rsidRPr="0022771B">
        <w:rPr>
          <w:rFonts w:cs="Arial"/>
          <w:color w:val="EE0000"/>
        </w:rPr>
        <w:t>kolen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 xml:space="preserve"> a u</w:t>
      </w:r>
      <w:r w:rsidRPr="0022771B">
        <w:rPr>
          <w:rFonts w:ascii="Aptos" w:hAnsi="Aptos" w:cs="Aptos"/>
          <w:color w:val="EE0000"/>
        </w:rPr>
        <w:t>č</w:t>
      </w:r>
      <w:r w:rsidRPr="0022771B">
        <w:rPr>
          <w:rFonts w:cs="Arial"/>
          <w:color w:val="EE0000"/>
        </w:rPr>
        <w:t>en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>, ale dosud nep</w:t>
      </w:r>
      <w:r w:rsidRPr="0022771B">
        <w:rPr>
          <w:rFonts w:ascii="Aptos" w:hAnsi="Aptos" w:cs="Aptos"/>
          <w:color w:val="EE0000"/>
        </w:rPr>
        <w:t>ř</w:t>
      </w:r>
      <w:r w:rsidRPr="0022771B">
        <w:rPr>
          <w:rFonts w:cs="Arial"/>
          <w:color w:val="EE0000"/>
        </w:rPr>
        <w:t>edstavuj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 xml:space="preserve"> rutinn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 xml:space="preserve"> ani </w:t>
      </w:r>
      <w:r w:rsidRPr="0022771B">
        <w:rPr>
          <w:rFonts w:ascii="Aptos" w:hAnsi="Aptos" w:cs="Aptos"/>
          <w:color w:val="EE0000"/>
        </w:rPr>
        <w:t>š</w:t>
      </w:r>
      <w:r w:rsidRPr="0022771B">
        <w:rPr>
          <w:rFonts w:cs="Arial"/>
          <w:color w:val="EE0000"/>
        </w:rPr>
        <w:t>iroce roz</w:t>
      </w:r>
      <w:r w:rsidRPr="0022771B">
        <w:rPr>
          <w:rFonts w:ascii="Aptos" w:hAnsi="Aptos" w:cs="Aptos"/>
          <w:color w:val="EE0000"/>
        </w:rPr>
        <w:t>šíř</w:t>
      </w:r>
      <w:r w:rsidRPr="0022771B">
        <w:rPr>
          <w:rFonts w:cs="Arial"/>
          <w:color w:val="EE0000"/>
        </w:rPr>
        <w:t>en</w:t>
      </w:r>
      <w:r w:rsidRPr="0022771B">
        <w:rPr>
          <w:rFonts w:ascii="Aptos" w:hAnsi="Aptos" w:cs="Aptos"/>
          <w:color w:val="EE0000"/>
        </w:rPr>
        <w:t>é</w:t>
      </w:r>
      <w:r w:rsidRPr="0022771B">
        <w:rPr>
          <w:rFonts w:cs="Arial"/>
          <w:color w:val="EE0000"/>
        </w:rPr>
        <w:t xml:space="preserve"> p</w:t>
      </w:r>
      <w:r w:rsidRPr="0022771B">
        <w:rPr>
          <w:rFonts w:ascii="Aptos" w:hAnsi="Aptos" w:cs="Aptos"/>
          <w:color w:val="EE0000"/>
        </w:rPr>
        <w:t>ř</w:t>
      </w:r>
      <w:r w:rsidRPr="0022771B">
        <w:rPr>
          <w:rFonts w:cs="Arial"/>
          <w:color w:val="EE0000"/>
        </w:rPr>
        <w:t>ijet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 xml:space="preserve"> ve standardn</w:t>
      </w:r>
      <w:r w:rsidRPr="0022771B">
        <w:rPr>
          <w:rFonts w:ascii="Aptos" w:hAnsi="Aptos" w:cs="Aptos"/>
          <w:color w:val="EE0000"/>
        </w:rPr>
        <w:t>í</w:t>
      </w:r>
      <w:r w:rsidRPr="0022771B">
        <w:rPr>
          <w:rFonts w:cs="Arial"/>
          <w:color w:val="EE0000"/>
        </w:rPr>
        <w:t>ch l</w:t>
      </w:r>
      <w:r w:rsidRPr="0022771B">
        <w:rPr>
          <w:rFonts w:ascii="Aptos" w:hAnsi="Aptos" w:cs="Aptos"/>
          <w:color w:val="EE0000"/>
        </w:rPr>
        <w:t>éč</w:t>
      </w:r>
      <w:r w:rsidRPr="0022771B">
        <w:rPr>
          <w:rFonts w:cs="Arial"/>
          <w:color w:val="EE0000"/>
        </w:rPr>
        <w:t>ebn</w:t>
      </w:r>
      <w:r w:rsidRPr="0022771B">
        <w:rPr>
          <w:rFonts w:ascii="Aptos" w:hAnsi="Aptos" w:cs="Aptos"/>
          <w:color w:val="EE0000"/>
        </w:rPr>
        <w:t>ý</w:t>
      </w:r>
      <w:r w:rsidRPr="0022771B">
        <w:rPr>
          <w:rFonts w:cs="Arial"/>
          <w:color w:val="EE0000"/>
        </w:rPr>
        <w:t>ch postupech.</w:t>
      </w:r>
    </w:p>
    <w:p w14:paraId="45CA1C6A" w14:textId="77777777" w:rsidR="0022771B" w:rsidRPr="0022771B" w:rsidRDefault="0022771B" w:rsidP="0022771B">
      <w:pPr>
        <w:spacing w:after="0" w:line="240" w:lineRule="auto"/>
        <w:jc w:val="both"/>
        <w:rPr>
          <w:rFonts w:cs="Arial"/>
          <w:color w:val="EE0000"/>
        </w:rPr>
      </w:pPr>
    </w:p>
    <w:p w14:paraId="655A97EE" w14:textId="77777777" w:rsidR="00FE6C82" w:rsidRDefault="00FE6C82" w:rsidP="00FE6C82">
      <w:r>
        <w:t>-</w:t>
      </w:r>
      <w:r>
        <w:tab/>
        <w:t>Frekvenční omezení 1x znamená 1x za život? Upřesnění nutné.</w:t>
      </w:r>
    </w:p>
    <w:p w14:paraId="42297E5F" w14:textId="77777777" w:rsidR="0022771B" w:rsidRPr="0022771B" w:rsidRDefault="0022771B" w:rsidP="0022771B">
      <w:pPr>
        <w:spacing w:after="0" w:line="240" w:lineRule="auto"/>
        <w:jc w:val="both"/>
        <w:rPr>
          <w:rFonts w:cs="Arial"/>
          <w:color w:val="EE0000"/>
        </w:rPr>
      </w:pPr>
      <w:r w:rsidRPr="0022771B">
        <w:rPr>
          <w:rFonts w:cs="Arial"/>
          <w:color w:val="EE0000"/>
        </w:rPr>
        <w:t xml:space="preserve">Ano, frekvenční limit „1×“ znamená jednou za život, protože protetický </w:t>
      </w:r>
      <w:proofErr w:type="spellStart"/>
      <w:r w:rsidRPr="0022771B">
        <w:rPr>
          <w:rFonts w:cs="Arial"/>
          <w:color w:val="EE0000"/>
        </w:rPr>
        <w:t>implantabilní</w:t>
      </w:r>
      <w:proofErr w:type="spellEnd"/>
      <w:r w:rsidRPr="0022771B">
        <w:rPr>
          <w:rFonts w:cs="Arial"/>
          <w:color w:val="EE0000"/>
        </w:rPr>
        <w:t xml:space="preserve"> teleskop je permanentní nitrooční implantát určený k jednorázové implantaci do jednoho oka. Zařízení nelze znovu implantovat do stejného oka a je schváleno pouze pro jednostranné použití. Zákrok se provádí jednou na pacienta na indikovaném oku a neopakuje se.</w:t>
      </w:r>
    </w:p>
    <w:p w14:paraId="4CE1CF3D" w14:textId="77777777" w:rsidR="0022771B" w:rsidRPr="0022771B" w:rsidRDefault="0022771B" w:rsidP="0022771B">
      <w:pPr>
        <w:spacing w:after="0" w:line="240" w:lineRule="auto"/>
        <w:jc w:val="both"/>
        <w:rPr>
          <w:rFonts w:cs="Arial"/>
          <w:color w:val="EE0000"/>
        </w:rPr>
      </w:pPr>
      <w:r w:rsidRPr="0022771B">
        <w:rPr>
          <w:rFonts w:cs="Arial"/>
          <w:color w:val="EE0000"/>
        </w:rPr>
        <w:t>Frekvenční omezení bylo upřesněno v návrhu RL.</w:t>
      </w:r>
    </w:p>
    <w:p w14:paraId="1EFC6DF0" w14:textId="77777777" w:rsidR="0022771B" w:rsidRDefault="0022771B" w:rsidP="00FE6C82"/>
    <w:p w14:paraId="5F838211" w14:textId="77777777" w:rsidR="00FE6C82" w:rsidRDefault="00FE6C82" w:rsidP="00FE6C82">
      <w:r>
        <w:t>-</w:t>
      </w:r>
      <w:r>
        <w:tab/>
        <w:t xml:space="preserve">Uvedeni jsou dva nositelé – L3 a L2 – kolik je u výkonu asistujících? Pokud jen jeden, je třeba upravit: L2 nemá mít uveden mzdový index – dle pravidel SZV je poslední asistující zahrnut v režii. </w:t>
      </w:r>
    </w:p>
    <w:p w14:paraId="4D88B8D2" w14:textId="77777777" w:rsidR="0022771B" w:rsidRPr="0022771B" w:rsidRDefault="0022771B" w:rsidP="0022771B">
      <w:pPr>
        <w:spacing w:after="0" w:line="240" w:lineRule="auto"/>
        <w:jc w:val="both"/>
        <w:rPr>
          <w:rFonts w:cs="Arial"/>
        </w:rPr>
      </w:pPr>
      <w:r w:rsidRPr="0022771B">
        <w:rPr>
          <w:rFonts w:cs="Arial"/>
          <w:color w:val="EE0000"/>
        </w:rPr>
        <w:t xml:space="preserve">Operaci provádí dva lékaři </w:t>
      </w:r>
      <w:proofErr w:type="spellStart"/>
      <w:r w:rsidRPr="0022771B">
        <w:rPr>
          <w:rFonts w:cs="Arial"/>
          <w:color w:val="EE0000"/>
        </w:rPr>
        <w:t>oftalmochirurg</w:t>
      </w:r>
      <w:proofErr w:type="spellEnd"/>
      <w:r w:rsidRPr="0022771B">
        <w:rPr>
          <w:rFonts w:cs="Arial"/>
          <w:color w:val="EE0000"/>
        </w:rPr>
        <w:t xml:space="preserve"> a asistující lékař, přičemž spolupráce obou lékařů je nezbytná pro hladký bezproblémový průběh operace.</w:t>
      </w:r>
    </w:p>
    <w:p w14:paraId="11273E10" w14:textId="77777777" w:rsidR="0022771B" w:rsidRPr="0022771B" w:rsidRDefault="0022771B" w:rsidP="0022771B">
      <w:pPr>
        <w:spacing w:after="0" w:line="240" w:lineRule="auto"/>
        <w:jc w:val="both"/>
        <w:rPr>
          <w:rFonts w:cs="Arial"/>
        </w:rPr>
      </w:pPr>
      <w:r w:rsidRPr="0022771B">
        <w:rPr>
          <w:rFonts w:cs="Arial"/>
          <w:color w:val="EE0000"/>
        </w:rPr>
        <w:t xml:space="preserve">V rámci pravidel SZV jsou ve výkonech kalkulovány zpravidla náklady na jednoho nositele, výjimkou jsou operační výkony, kde jsou kalkulováni dva; v režii jsou zahrnuty dle KALKULAČNÍHO VZORCE PRO VÝPOČET BODOVÉ HODNOTY VÝKONU V SEZNAMU ZDRAVOTNÍCH </w:t>
      </w:r>
      <w:proofErr w:type="gramStart"/>
      <w:r w:rsidRPr="0022771B">
        <w:rPr>
          <w:rFonts w:cs="Arial"/>
          <w:color w:val="EE0000"/>
        </w:rPr>
        <w:t>VÝKONŮ  S</w:t>
      </w:r>
      <w:proofErr w:type="gramEnd"/>
      <w:r w:rsidRPr="0022771B">
        <w:rPr>
          <w:rFonts w:cs="Arial"/>
          <w:color w:val="EE0000"/>
        </w:rPr>
        <w:t xml:space="preserve"> BODOVÝMI HODNOTAMI náklady na JOP a NLZP, nikoliv lékaři. </w:t>
      </w:r>
    </w:p>
    <w:p w14:paraId="265A1980" w14:textId="77777777" w:rsidR="0022771B" w:rsidRDefault="0022771B" w:rsidP="00FE6C82"/>
    <w:p w14:paraId="5321A2A3" w14:textId="77777777" w:rsidR="00FE6C82" w:rsidRDefault="00FE6C82" w:rsidP="00FE6C82">
      <w:r>
        <w:t>-</w:t>
      </w:r>
      <w:r>
        <w:tab/>
        <w:t xml:space="preserve">Pracoviště „S“ - certifikované pracoviště pro implantaci protetického </w:t>
      </w:r>
      <w:proofErr w:type="spellStart"/>
      <w:r>
        <w:t>implantabilního</w:t>
      </w:r>
      <w:proofErr w:type="spellEnd"/>
      <w:r>
        <w:t xml:space="preserve"> teleskopu – je na webových stránkách odborné společnosti uveden seznam těchto pracovišť? Čím je pracoviště specifikováno? </w:t>
      </w:r>
    </w:p>
    <w:p w14:paraId="280887A3" w14:textId="77777777" w:rsidR="0022771B" w:rsidRPr="0022771B" w:rsidRDefault="0022771B" w:rsidP="0022771B">
      <w:pPr>
        <w:spacing w:after="0" w:line="240" w:lineRule="auto"/>
        <w:jc w:val="both"/>
        <w:rPr>
          <w:rFonts w:cs="Arial"/>
          <w:color w:val="EE0000"/>
        </w:rPr>
      </w:pPr>
      <w:r w:rsidRPr="0022771B">
        <w:rPr>
          <w:rFonts w:cs="Arial"/>
          <w:color w:val="EE0000"/>
        </w:rPr>
        <w:t xml:space="preserve">Navrhujeme, aby implantaci protetického </w:t>
      </w:r>
      <w:proofErr w:type="spellStart"/>
      <w:r w:rsidRPr="0022771B">
        <w:rPr>
          <w:rFonts w:cs="Arial"/>
          <w:color w:val="EE0000"/>
        </w:rPr>
        <w:t>implantabilního</w:t>
      </w:r>
      <w:proofErr w:type="spellEnd"/>
      <w:r w:rsidRPr="0022771B">
        <w:rPr>
          <w:rFonts w:cs="Arial"/>
          <w:color w:val="EE0000"/>
        </w:rPr>
        <w:t xml:space="preserve"> teleskopu prováděla certifikovaná implantační centra, která absolvovala specializované školení poskytované výrobcem. Školení je zaměřené na optimalizaci výběru pacientů, chirurgické techniky a pooperační rehabilitaci.</w:t>
      </w:r>
    </w:p>
    <w:p w14:paraId="50DE63D2" w14:textId="6A482D7D" w:rsidR="0022771B" w:rsidRDefault="0022771B" w:rsidP="0022771B">
      <w:r>
        <w:rPr>
          <w:rFonts w:cs="Arial"/>
          <w:color w:val="EE0000"/>
        </w:rPr>
        <w:t>Seznam pracovišť disponujících příslušným certifikátem bude uveden na webových stránkách odborné společnosti.</w:t>
      </w:r>
    </w:p>
    <w:p w14:paraId="4C692699" w14:textId="77777777" w:rsidR="00FE6C82" w:rsidRDefault="00FE6C82" w:rsidP="00FE6C82">
      <w:r>
        <w:lastRenderedPageBreak/>
        <w:t>-</w:t>
      </w:r>
      <w:r>
        <w:tab/>
        <w:t xml:space="preserve">V rámci tohoto výkonu je uveden ZUM „Implantát oční </w:t>
      </w:r>
      <w:proofErr w:type="gramStart"/>
      <w:r>
        <w:t>–  zrakový</w:t>
      </w:r>
      <w:proofErr w:type="gramEnd"/>
      <w:r>
        <w:t xml:space="preserve"> protetický </w:t>
      </w:r>
      <w:proofErr w:type="spellStart"/>
      <w:r>
        <w:t>implantabilní</w:t>
      </w:r>
      <w:proofErr w:type="spellEnd"/>
      <w:r>
        <w:t xml:space="preserve"> teleskop“ – byla podána žádost na jeho zařazení do číselníku, zatím nezhodnocena – projednání je možné.</w:t>
      </w:r>
    </w:p>
    <w:p w14:paraId="4FFDCE5A" w14:textId="77777777" w:rsidR="00637424" w:rsidRDefault="00637424"/>
    <w:sectPr w:rsidR="00637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5279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C82"/>
    <w:rsid w:val="0022771B"/>
    <w:rsid w:val="005A2F0B"/>
    <w:rsid w:val="00637424"/>
    <w:rsid w:val="006A41FD"/>
    <w:rsid w:val="00721C69"/>
    <w:rsid w:val="00BA02C1"/>
    <w:rsid w:val="00DF1528"/>
    <w:rsid w:val="00F55F49"/>
    <w:rsid w:val="00FE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098A"/>
  <w15:chartTrackingRefBased/>
  <w15:docId w15:val="{FD294596-5264-46B3-9FE4-C9E13B59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E6C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E6C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6C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6C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6C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6C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6C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6C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6C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E6C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E6C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6C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6C8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6C8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6C8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6C8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6C8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6C8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E6C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E6C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6C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E6C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E6C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E6C82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FE6C8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E6C8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E6C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E6C8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E6C82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dstavec_muj1 Char,Odstavec_muj2 Char,Odstavec_muj3 Char,Nad1 Char,List Paragraph1 Char,Odstavec_muj4 Char,Nad2 Char,Tučné Char"/>
    <w:link w:val="Odstavecseseznamem"/>
    <w:uiPriority w:val="34"/>
    <w:qFormat/>
    <w:locked/>
    <w:rsid w:val="0022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1147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FNKV</Company>
  <LinksUpToDate>false</LinksUpToDate>
  <CharactersWithSpaces>7903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STUDENÝ Pavel prof.MUDr.Ph.D.MHA</dc:creator>
  <cp:keywords/>
  <dc:description/>
  <cp:lastModifiedBy>STUDENÝ Pavel prof.MUDr.Ph.D.MHA</cp:lastModifiedBy>
  <cp:revision>1</cp:revision>
  <dcterms:created xsi:type="dcterms:W3CDTF">2026-02-04T18:40:00Z</dcterms:created>
  <dcterms:modified xsi:type="dcterms:W3CDTF">2026-02-04T19:25:00Z</dcterms:modified>
</cp:coreProperties>
</file>